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D40F" w14:textId="75413FEA" w:rsidR="003C06A5" w:rsidRPr="008549D0" w:rsidRDefault="003C06A5" w:rsidP="001E0A0E">
      <w:pPr>
        <w:tabs>
          <w:tab w:val="clear" w:pos="851"/>
        </w:tabs>
        <w:jc w:val="center"/>
        <w:rPr>
          <w:rFonts w:ascii="Arial" w:hAnsi="Arial" w:cs="Arial"/>
        </w:rPr>
      </w:pPr>
      <w:r w:rsidRPr="008549D0">
        <w:rPr>
          <w:rFonts w:ascii="Arial" w:hAnsi="Arial" w:cs="Arial"/>
        </w:rPr>
        <w:t xml:space="preserve">Informacja </w:t>
      </w:r>
      <w:r w:rsidR="001E0A0E">
        <w:rPr>
          <w:rFonts w:ascii="Arial" w:hAnsi="Arial" w:cs="Arial"/>
        </w:rPr>
        <w:t>APJA</w:t>
      </w:r>
      <w:r w:rsidRPr="008549D0">
        <w:rPr>
          <w:rFonts w:ascii="Arial" w:hAnsi="Arial" w:cs="Arial"/>
        </w:rPr>
        <w:t xml:space="preserve"> o przetwarzaniu danych osobowych </w:t>
      </w:r>
      <w:r w:rsidR="001E0A0E">
        <w:rPr>
          <w:rFonts w:ascii="Arial" w:hAnsi="Arial" w:cs="Arial"/>
        </w:rPr>
        <w:t>kandydata do pracy</w:t>
      </w:r>
      <w:r w:rsidRPr="008549D0">
        <w:rPr>
          <w:rFonts w:ascii="Arial" w:hAnsi="Arial" w:cs="Arial"/>
        </w:rPr>
        <w:t xml:space="preserve"> </w:t>
      </w:r>
      <w:r w:rsidRPr="008549D0">
        <w:rPr>
          <w:rFonts w:ascii="Arial" w:hAnsi="Arial" w:cs="Arial"/>
        </w:rPr>
        <w:br/>
        <w:t xml:space="preserve">w związku z </w:t>
      </w:r>
      <w:r w:rsidR="001E0A0E">
        <w:rPr>
          <w:rFonts w:ascii="Arial" w:hAnsi="Arial" w:cs="Arial"/>
        </w:rPr>
        <w:t>rekrutacją</w:t>
      </w:r>
    </w:p>
    <w:p w14:paraId="2DEC1918" w14:textId="68236830" w:rsidR="003C06A5" w:rsidRPr="008549D0" w:rsidRDefault="003C06A5" w:rsidP="003C06A5">
      <w:pPr>
        <w:spacing w:before="120" w:after="120"/>
        <w:rPr>
          <w:rFonts w:ascii="Arial" w:hAnsi="Arial" w:cs="Arial"/>
          <w:b w:val="0"/>
          <w:sz w:val="20"/>
        </w:rPr>
      </w:pPr>
      <w:bookmarkStart w:id="0" w:name="_Hlk526165315"/>
      <w:r w:rsidRPr="008549D0">
        <w:rPr>
          <w:rFonts w:ascii="Arial" w:hAnsi="Arial" w:cs="Arial"/>
          <w:b w:val="0"/>
          <w:sz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(„RODO”) informujemy, że administratorem Pani/Pana danych osobowych przetwarzanych w związku z </w:t>
      </w:r>
      <w:r w:rsidR="002B18C1">
        <w:rPr>
          <w:rFonts w:ascii="Arial" w:hAnsi="Arial" w:cs="Arial"/>
          <w:b w:val="0"/>
          <w:sz w:val="20"/>
        </w:rPr>
        <w:t xml:space="preserve">procesem ubiegania się o </w:t>
      </w:r>
      <w:r w:rsidRPr="008549D0">
        <w:rPr>
          <w:rFonts w:ascii="Arial" w:hAnsi="Arial" w:cs="Arial"/>
          <w:b w:val="0"/>
          <w:sz w:val="20"/>
        </w:rPr>
        <w:t xml:space="preserve">zatrudnienie, jest </w:t>
      </w:r>
      <w:r w:rsidR="006F2145" w:rsidRPr="008549D0">
        <w:rPr>
          <w:rFonts w:ascii="Arial" w:hAnsi="Arial" w:cs="Arial"/>
          <w:b w:val="0"/>
          <w:sz w:val="20"/>
        </w:rPr>
        <w:t xml:space="preserve">APJA </w:t>
      </w:r>
      <w:r w:rsidR="001E0A0E">
        <w:rPr>
          <w:rFonts w:ascii="Arial" w:hAnsi="Arial" w:cs="Arial"/>
          <w:b w:val="0"/>
          <w:sz w:val="20"/>
        </w:rPr>
        <w:t>FECHU</w:t>
      </w:r>
      <w:r w:rsidR="006F2145" w:rsidRPr="008549D0">
        <w:rPr>
          <w:rFonts w:ascii="Arial" w:hAnsi="Arial" w:cs="Arial"/>
          <w:b w:val="0"/>
          <w:sz w:val="20"/>
        </w:rPr>
        <w:t xml:space="preserve"> </w:t>
      </w:r>
      <w:r w:rsidRPr="008549D0">
        <w:rPr>
          <w:rFonts w:ascii="Arial" w:hAnsi="Arial" w:cs="Arial"/>
          <w:b w:val="0"/>
          <w:sz w:val="20"/>
        </w:rPr>
        <w:t xml:space="preserve">Sp. z o.o. z siedzibą w </w:t>
      </w:r>
      <w:r w:rsidR="006F2145" w:rsidRPr="008549D0">
        <w:rPr>
          <w:rFonts w:ascii="Arial" w:hAnsi="Arial" w:cs="Arial"/>
          <w:b w:val="0"/>
          <w:sz w:val="20"/>
        </w:rPr>
        <w:t>Bielsku-Białej</w:t>
      </w:r>
      <w:r w:rsidRPr="008549D0">
        <w:rPr>
          <w:rFonts w:ascii="Arial" w:hAnsi="Arial" w:cs="Arial"/>
          <w:b w:val="0"/>
          <w:sz w:val="20"/>
        </w:rPr>
        <w:t xml:space="preserve"> (43-</w:t>
      </w:r>
      <w:r w:rsidR="006F2145" w:rsidRPr="008549D0">
        <w:rPr>
          <w:rFonts w:ascii="Arial" w:hAnsi="Arial" w:cs="Arial"/>
          <w:b w:val="0"/>
          <w:sz w:val="20"/>
        </w:rPr>
        <w:t>300</w:t>
      </w:r>
      <w:r w:rsidRPr="008549D0">
        <w:rPr>
          <w:rFonts w:ascii="Arial" w:hAnsi="Arial" w:cs="Arial"/>
          <w:b w:val="0"/>
          <w:sz w:val="20"/>
        </w:rPr>
        <w:t xml:space="preserve">) przy ul. </w:t>
      </w:r>
      <w:r w:rsidR="006F2145" w:rsidRPr="008549D0">
        <w:rPr>
          <w:rFonts w:ascii="Arial" w:hAnsi="Arial" w:cs="Arial"/>
          <w:b w:val="0"/>
          <w:sz w:val="20"/>
        </w:rPr>
        <w:t>Franciszka Kamińskiego 19</w:t>
      </w:r>
      <w:r w:rsidRPr="008549D0">
        <w:rPr>
          <w:rFonts w:ascii="Arial" w:hAnsi="Arial" w:cs="Arial"/>
          <w:b w:val="0"/>
          <w:sz w:val="20"/>
        </w:rPr>
        <w:t xml:space="preserve">.  </w:t>
      </w:r>
    </w:p>
    <w:p w14:paraId="62A60419" w14:textId="4EBC024A" w:rsidR="003C06A5" w:rsidRPr="00A40689" w:rsidRDefault="003C06A5" w:rsidP="00A40689">
      <w:pPr>
        <w:numPr>
          <w:ilvl w:val="0"/>
          <w:numId w:val="1"/>
        </w:numPr>
        <w:tabs>
          <w:tab w:val="clear" w:pos="851"/>
        </w:tabs>
        <w:ind w:left="0" w:hanging="567"/>
        <w:rPr>
          <w:rFonts w:ascii="Arial" w:hAnsi="Arial" w:cs="Arial"/>
          <w:b w:val="0"/>
          <w:sz w:val="20"/>
        </w:rPr>
      </w:pPr>
      <w:r w:rsidRPr="008549D0">
        <w:rPr>
          <w:rFonts w:ascii="Arial" w:hAnsi="Arial" w:cs="Arial"/>
          <w:b w:val="0"/>
          <w:sz w:val="20"/>
        </w:rPr>
        <w:t xml:space="preserve">Jest Pani/Pan zobowiązana/y do podania danych osobowych w zakresie niezbędnym do realizacji obowiązków i uprawnień administratora danych w związku z </w:t>
      </w:r>
      <w:r w:rsidR="002B18C1">
        <w:rPr>
          <w:rFonts w:ascii="Arial" w:hAnsi="Arial" w:cs="Arial"/>
          <w:b w:val="0"/>
          <w:sz w:val="20"/>
        </w:rPr>
        <w:t xml:space="preserve">procesem ubiegania się o </w:t>
      </w:r>
      <w:r w:rsidRPr="008549D0">
        <w:rPr>
          <w:rFonts w:ascii="Arial" w:hAnsi="Arial" w:cs="Arial"/>
          <w:b w:val="0"/>
          <w:sz w:val="20"/>
        </w:rPr>
        <w:t>zatrudnienie, wynikających z przepisów prawa na podstawie art. 6 ust. 1 lit. c) RODO, w szczególności</w:t>
      </w:r>
      <w:r w:rsidR="00A40689">
        <w:rPr>
          <w:rFonts w:ascii="Arial" w:hAnsi="Arial" w:cs="Arial"/>
          <w:b w:val="0"/>
          <w:sz w:val="20"/>
        </w:rPr>
        <w:t xml:space="preserve"> u</w:t>
      </w:r>
      <w:r w:rsidRPr="00A40689">
        <w:rPr>
          <w:rFonts w:ascii="Arial" w:hAnsi="Arial" w:cs="Arial"/>
          <w:b w:val="0"/>
          <w:sz w:val="20"/>
        </w:rPr>
        <w:t>stawy z dnia 26 czerwca 1974 r. Kodeks pracy</w:t>
      </w:r>
      <w:r w:rsidR="006F74AC" w:rsidRPr="00A40689">
        <w:rPr>
          <w:rFonts w:ascii="Arial" w:hAnsi="Arial" w:cs="Arial"/>
          <w:b w:val="0"/>
          <w:sz w:val="20"/>
        </w:rPr>
        <w:t>.</w:t>
      </w:r>
    </w:p>
    <w:p w14:paraId="15F812B2" w14:textId="77777777" w:rsidR="003C06A5" w:rsidRPr="008549D0" w:rsidRDefault="003C06A5" w:rsidP="003C06A5">
      <w:pPr>
        <w:pStyle w:val="Akapitzlist"/>
        <w:ind w:left="709"/>
        <w:rPr>
          <w:rFonts w:ascii="Arial" w:hAnsi="Arial" w:cs="Arial"/>
          <w:b w:val="0"/>
          <w:sz w:val="20"/>
        </w:rPr>
      </w:pPr>
    </w:p>
    <w:p w14:paraId="68F1E172" w14:textId="54A0B65E" w:rsidR="003C06A5" w:rsidRPr="008549D0" w:rsidRDefault="003C06A5" w:rsidP="00C561D7">
      <w:pPr>
        <w:numPr>
          <w:ilvl w:val="0"/>
          <w:numId w:val="1"/>
        </w:numPr>
        <w:tabs>
          <w:tab w:val="clear" w:pos="851"/>
          <w:tab w:val="left" w:pos="0"/>
        </w:tabs>
        <w:ind w:left="0" w:hanging="567"/>
        <w:rPr>
          <w:rFonts w:ascii="Arial" w:hAnsi="Arial" w:cs="Arial"/>
          <w:b w:val="0"/>
          <w:sz w:val="20"/>
        </w:rPr>
      </w:pPr>
      <w:r w:rsidRPr="008549D0">
        <w:rPr>
          <w:rFonts w:ascii="Arial" w:hAnsi="Arial" w:cs="Arial"/>
          <w:b w:val="0"/>
          <w:sz w:val="20"/>
        </w:rPr>
        <w:t xml:space="preserve">Przetwarzanie Pani/Pana danych osobowych odbywa się również </w:t>
      </w:r>
      <w:r w:rsidR="00C561D7" w:rsidRPr="008549D0">
        <w:rPr>
          <w:rFonts w:ascii="Arial" w:hAnsi="Arial" w:cs="Arial"/>
          <w:b w:val="0"/>
          <w:sz w:val="20"/>
        </w:rPr>
        <w:t>na podstawie</w:t>
      </w:r>
      <w:r w:rsidRPr="008549D0">
        <w:rPr>
          <w:rFonts w:ascii="Arial" w:hAnsi="Arial" w:cs="Arial"/>
          <w:b w:val="0"/>
          <w:sz w:val="20"/>
        </w:rPr>
        <w:t xml:space="preserve"> prawnie uzasadnionych interesów realizowanych przez administratora danych, tj. art. 6 ust. 1 lit. f) RODO</w:t>
      </w:r>
      <w:r w:rsidR="00C561D7" w:rsidRPr="008549D0">
        <w:rPr>
          <w:rFonts w:ascii="Arial" w:hAnsi="Arial" w:cs="Arial"/>
          <w:b w:val="0"/>
          <w:sz w:val="20"/>
        </w:rPr>
        <w:t xml:space="preserve">, poprzez dążenie </w:t>
      </w:r>
      <w:r w:rsidRPr="008549D0">
        <w:rPr>
          <w:rFonts w:ascii="Arial" w:hAnsi="Arial" w:cs="Arial"/>
          <w:b w:val="0"/>
          <w:sz w:val="20"/>
        </w:rPr>
        <w:t xml:space="preserve">do zapewnienia bezpieczeństwa ochrony mienia, zachowania w tajemnicy informacji, których ujawnienie mogłoby narazić </w:t>
      </w:r>
      <w:r w:rsidR="002B18C1">
        <w:rPr>
          <w:rFonts w:ascii="Arial" w:hAnsi="Arial" w:cs="Arial"/>
          <w:b w:val="0"/>
          <w:sz w:val="20"/>
        </w:rPr>
        <w:t>administratora</w:t>
      </w:r>
      <w:r w:rsidRPr="008549D0">
        <w:rPr>
          <w:rFonts w:ascii="Arial" w:hAnsi="Arial" w:cs="Arial"/>
          <w:b w:val="0"/>
          <w:sz w:val="20"/>
        </w:rPr>
        <w:t xml:space="preserve"> na szkodę w odniesieniu do danych</w:t>
      </w:r>
      <w:r w:rsidR="00C561D7" w:rsidRPr="008549D0">
        <w:rPr>
          <w:rFonts w:ascii="Arial" w:hAnsi="Arial" w:cs="Arial"/>
          <w:b w:val="0"/>
          <w:sz w:val="20"/>
        </w:rPr>
        <w:t xml:space="preserve"> </w:t>
      </w:r>
      <w:r w:rsidRPr="008549D0">
        <w:rPr>
          <w:rFonts w:ascii="Arial" w:hAnsi="Arial" w:cs="Arial"/>
          <w:b w:val="0"/>
          <w:sz w:val="20"/>
        </w:rPr>
        <w:t>przetwarzanych w systemie monitoringu wizyjnego (w zakresie wizerunku (sylwetka, postać), czas</w:t>
      </w:r>
      <w:r w:rsidR="00FC311C">
        <w:rPr>
          <w:rFonts w:ascii="Arial" w:hAnsi="Arial" w:cs="Arial"/>
          <w:b w:val="0"/>
          <w:sz w:val="20"/>
        </w:rPr>
        <w:t>u</w:t>
      </w:r>
      <w:r w:rsidRPr="008549D0">
        <w:rPr>
          <w:rFonts w:ascii="Arial" w:hAnsi="Arial" w:cs="Arial"/>
          <w:b w:val="0"/>
          <w:sz w:val="20"/>
        </w:rPr>
        <w:t xml:space="preserve"> oraz lokalizacj</w:t>
      </w:r>
      <w:r w:rsidR="00FC311C">
        <w:rPr>
          <w:rFonts w:ascii="Arial" w:hAnsi="Arial" w:cs="Arial"/>
          <w:b w:val="0"/>
          <w:sz w:val="20"/>
        </w:rPr>
        <w:t>i</w:t>
      </w:r>
      <w:r w:rsidRPr="008549D0">
        <w:rPr>
          <w:rFonts w:ascii="Arial" w:hAnsi="Arial" w:cs="Arial"/>
          <w:b w:val="0"/>
          <w:sz w:val="20"/>
        </w:rPr>
        <w:t>)</w:t>
      </w:r>
      <w:r w:rsidR="002B18C1">
        <w:rPr>
          <w:rFonts w:ascii="Arial" w:hAnsi="Arial" w:cs="Arial"/>
          <w:b w:val="0"/>
          <w:sz w:val="20"/>
        </w:rPr>
        <w:t xml:space="preserve"> występującego u administratora</w:t>
      </w:r>
      <w:r w:rsidR="00FC311C">
        <w:rPr>
          <w:rFonts w:ascii="Arial" w:hAnsi="Arial" w:cs="Arial"/>
          <w:b w:val="0"/>
          <w:sz w:val="20"/>
        </w:rPr>
        <w:t xml:space="preserve"> w miejscy prowadzenia działalności</w:t>
      </w:r>
      <w:r w:rsidR="00A40689">
        <w:rPr>
          <w:rFonts w:ascii="Arial" w:hAnsi="Arial" w:cs="Arial"/>
          <w:b w:val="0"/>
          <w:sz w:val="20"/>
        </w:rPr>
        <w:t xml:space="preserve"> (dot. spotkania rekrutacyjnego w siedzibie)</w:t>
      </w:r>
      <w:r w:rsidR="00D313B4" w:rsidRPr="008549D0">
        <w:rPr>
          <w:rFonts w:ascii="Arial" w:hAnsi="Arial" w:cs="Arial"/>
          <w:b w:val="0"/>
          <w:sz w:val="20"/>
        </w:rPr>
        <w:t>.</w:t>
      </w:r>
    </w:p>
    <w:p w14:paraId="2262C7C1" w14:textId="77777777" w:rsidR="003C06A5" w:rsidRPr="008549D0" w:rsidRDefault="003C06A5" w:rsidP="003C06A5">
      <w:pPr>
        <w:pStyle w:val="Akapitzlist"/>
        <w:spacing w:before="120" w:after="120"/>
        <w:contextualSpacing w:val="0"/>
        <w:rPr>
          <w:rFonts w:ascii="Arial" w:hAnsi="Arial" w:cs="Arial"/>
          <w:b w:val="0"/>
          <w:sz w:val="20"/>
        </w:rPr>
      </w:pPr>
      <w:r w:rsidRPr="008549D0">
        <w:rPr>
          <w:rFonts w:ascii="Arial" w:hAnsi="Arial" w:cs="Arial"/>
          <w:b w:val="0"/>
          <w:sz w:val="20"/>
        </w:rPr>
        <w:t>Podanie danych osobowych w cel</w:t>
      </w:r>
      <w:r w:rsidR="00C561D7" w:rsidRPr="008549D0">
        <w:rPr>
          <w:rFonts w:ascii="Arial" w:hAnsi="Arial" w:cs="Arial"/>
          <w:b w:val="0"/>
          <w:sz w:val="20"/>
        </w:rPr>
        <w:t>u</w:t>
      </w:r>
      <w:r w:rsidRPr="008549D0">
        <w:rPr>
          <w:rFonts w:ascii="Arial" w:hAnsi="Arial" w:cs="Arial"/>
          <w:b w:val="0"/>
          <w:sz w:val="20"/>
        </w:rPr>
        <w:t xml:space="preserve"> wskazany</w:t>
      </w:r>
      <w:r w:rsidR="00C561D7" w:rsidRPr="008549D0">
        <w:rPr>
          <w:rFonts w:ascii="Arial" w:hAnsi="Arial" w:cs="Arial"/>
          <w:b w:val="0"/>
          <w:sz w:val="20"/>
        </w:rPr>
        <w:t>m</w:t>
      </w:r>
      <w:r w:rsidRPr="008549D0">
        <w:rPr>
          <w:rFonts w:ascii="Arial" w:hAnsi="Arial" w:cs="Arial"/>
          <w:b w:val="0"/>
          <w:sz w:val="20"/>
        </w:rPr>
        <w:t xml:space="preserve"> w pkt 2 jest dobrowolne, ale niezbędne do realizacji celów przetwarzania</w:t>
      </w:r>
      <w:r w:rsidR="002B18C1">
        <w:rPr>
          <w:rFonts w:ascii="Arial" w:hAnsi="Arial" w:cs="Arial"/>
          <w:b w:val="0"/>
          <w:sz w:val="20"/>
        </w:rPr>
        <w:t xml:space="preserve">. </w:t>
      </w:r>
    </w:p>
    <w:p w14:paraId="4295FBD3" w14:textId="77777777" w:rsidR="009161A5" w:rsidRDefault="003C06A5" w:rsidP="00D313B4">
      <w:pPr>
        <w:numPr>
          <w:ilvl w:val="0"/>
          <w:numId w:val="1"/>
        </w:numPr>
        <w:tabs>
          <w:tab w:val="left" w:pos="0"/>
        </w:tabs>
        <w:spacing w:before="120" w:after="120"/>
        <w:ind w:left="0" w:hanging="567"/>
        <w:rPr>
          <w:rFonts w:ascii="Arial" w:hAnsi="Arial" w:cs="Arial"/>
          <w:b w:val="0"/>
          <w:sz w:val="20"/>
        </w:rPr>
      </w:pPr>
      <w:r w:rsidRPr="008549D0">
        <w:rPr>
          <w:rFonts w:ascii="Arial" w:hAnsi="Arial" w:cs="Arial"/>
          <w:b w:val="0"/>
          <w:sz w:val="20"/>
        </w:rPr>
        <w:t xml:space="preserve">W przypadku </w:t>
      </w:r>
      <w:r w:rsidR="002B18C1">
        <w:rPr>
          <w:rFonts w:ascii="Arial" w:hAnsi="Arial" w:cs="Arial"/>
          <w:b w:val="0"/>
          <w:sz w:val="20"/>
        </w:rPr>
        <w:t xml:space="preserve">udostępnienia przez Panią/Pana danych osobowych w szerszym zakresie niż uprawnia do tego pracodawcę kodeks pracy (np. referencji lub zdjęcia) </w:t>
      </w:r>
      <w:r w:rsidR="009161A5">
        <w:rPr>
          <w:rFonts w:ascii="Arial" w:hAnsi="Arial" w:cs="Arial"/>
          <w:b w:val="0"/>
          <w:sz w:val="20"/>
        </w:rPr>
        <w:t xml:space="preserve">przetwarzanie tych danych odbywać się będzie w oparciu o Pani/Pana zgodę. </w:t>
      </w:r>
    </w:p>
    <w:p w14:paraId="0EEA96C9" w14:textId="77777777" w:rsidR="009161A5" w:rsidRDefault="009161A5" w:rsidP="009161A5">
      <w:pPr>
        <w:tabs>
          <w:tab w:val="left" w:pos="0"/>
        </w:tabs>
        <w:spacing w:before="120" w:after="12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Również Pani/Pana dane osobowe udostępnione w ramach procesu ubiegania się o zatrudnienie mogą być przetwarzane po zakończeniu tego procesu jeżeli wyrazi Pani/Pan na to odrębną zgodę. Wystarczającym z perspektywy obu stron wydaje się być przechowywanie danych przez okres 6 miesięcy od daty otrzymania CV lub zakończenia procesu rekrutacji (w zależności co nastąpi później) tak aby móc je wykorzystać na wypadek zaistnienia potrzeby po stronie pracodawcy w przedmiocie zatrudnienia.</w:t>
      </w:r>
    </w:p>
    <w:p w14:paraId="58A75B49" w14:textId="77777777" w:rsidR="003C06A5" w:rsidRPr="008549D0" w:rsidRDefault="00D313B4" w:rsidP="009161A5">
      <w:pPr>
        <w:tabs>
          <w:tab w:val="left" w:pos="0"/>
        </w:tabs>
        <w:spacing w:before="120" w:after="120"/>
        <w:rPr>
          <w:rFonts w:ascii="Arial" w:hAnsi="Arial" w:cs="Arial"/>
          <w:b w:val="0"/>
          <w:sz w:val="20"/>
        </w:rPr>
      </w:pPr>
      <w:r w:rsidRPr="008549D0">
        <w:rPr>
          <w:rFonts w:ascii="Arial" w:hAnsi="Arial" w:cs="Arial"/>
          <w:b w:val="0"/>
          <w:sz w:val="20"/>
        </w:rPr>
        <w:t>Nadto w sytuacji wyrażenia zgody na przetwarzanie danych osobowych w konkretnym celu przysługiwać będzie Pani/Panu prawo do cofnięcia zgody w dowolnym momencie bez wpływu na zgodność z prawem przetwarzania, którego dokonano na podstawie zgody przed jej cofnięciem.</w:t>
      </w:r>
    </w:p>
    <w:p w14:paraId="2765D730" w14:textId="77777777" w:rsidR="009958B8" w:rsidRPr="008549D0" w:rsidRDefault="003C06A5" w:rsidP="009958B8">
      <w:pPr>
        <w:numPr>
          <w:ilvl w:val="0"/>
          <w:numId w:val="1"/>
        </w:numPr>
        <w:tabs>
          <w:tab w:val="clear" w:pos="851"/>
          <w:tab w:val="left" w:pos="0"/>
        </w:tabs>
        <w:spacing w:before="120"/>
        <w:ind w:left="0" w:hanging="567"/>
        <w:rPr>
          <w:rFonts w:ascii="Arial" w:hAnsi="Arial" w:cs="Arial"/>
          <w:b w:val="0"/>
          <w:sz w:val="20"/>
        </w:rPr>
      </w:pPr>
      <w:r w:rsidRPr="008549D0">
        <w:rPr>
          <w:rFonts w:ascii="Arial" w:hAnsi="Arial" w:cs="Arial"/>
          <w:b w:val="0"/>
          <w:sz w:val="20"/>
        </w:rPr>
        <w:t>Odbiorcami Pani/Pana danych osobowych mogą być:</w:t>
      </w:r>
    </w:p>
    <w:p w14:paraId="08FD13D9" w14:textId="77777777" w:rsidR="009161A5" w:rsidRDefault="00D313B4" w:rsidP="00D313B4">
      <w:pPr>
        <w:numPr>
          <w:ilvl w:val="0"/>
          <w:numId w:val="6"/>
        </w:numPr>
        <w:tabs>
          <w:tab w:val="clear" w:pos="851"/>
          <w:tab w:val="left" w:pos="284"/>
        </w:tabs>
        <w:ind w:left="284" w:hanging="284"/>
        <w:rPr>
          <w:rFonts w:ascii="Arial" w:hAnsi="Arial" w:cs="Arial"/>
          <w:b w:val="0"/>
          <w:sz w:val="20"/>
        </w:rPr>
      </w:pPr>
      <w:r w:rsidRPr="008549D0">
        <w:rPr>
          <w:rFonts w:ascii="Arial" w:hAnsi="Arial" w:cs="Arial"/>
          <w:b w:val="0"/>
          <w:sz w:val="20"/>
        </w:rPr>
        <w:t xml:space="preserve">podmioty świadczące usługi z zakresu </w:t>
      </w:r>
      <w:r w:rsidR="009161A5">
        <w:rPr>
          <w:rFonts w:ascii="Arial" w:hAnsi="Arial" w:cs="Arial"/>
          <w:b w:val="0"/>
          <w:sz w:val="20"/>
        </w:rPr>
        <w:t>prowadzenia procesów rekrutacyjnych u pracodawcy</w:t>
      </w:r>
      <w:r w:rsidR="00FC311C">
        <w:rPr>
          <w:rFonts w:ascii="Arial" w:hAnsi="Arial" w:cs="Arial"/>
          <w:b w:val="0"/>
          <w:sz w:val="20"/>
        </w:rPr>
        <w:t>;</w:t>
      </w:r>
    </w:p>
    <w:p w14:paraId="6FEF2347" w14:textId="77777777" w:rsidR="00D313B4" w:rsidRPr="008549D0" w:rsidRDefault="009161A5" w:rsidP="00D313B4">
      <w:pPr>
        <w:numPr>
          <w:ilvl w:val="0"/>
          <w:numId w:val="6"/>
        </w:numPr>
        <w:tabs>
          <w:tab w:val="clear" w:pos="851"/>
          <w:tab w:val="left" w:pos="284"/>
        </w:tabs>
        <w:ind w:left="284" w:hanging="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inne podmioty gospodarcze wchodzące w skład grupy kapitałowej (powiązane z administratorem) dla celów związanych z ewentualnym zapotrzebowaniem do pracy</w:t>
      </w:r>
      <w:r w:rsidR="00FC311C">
        <w:rPr>
          <w:rFonts w:ascii="Arial" w:hAnsi="Arial" w:cs="Arial"/>
          <w:b w:val="0"/>
          <w:sz w:val="20"/>
        </w:rPr>
        <w:t>.</w:t>
      </w:r>
    </w:p>
    <w:p w14:paraId="44294484" w14:textId="77777777" w:rsidR="00D313B4" w:rsidRPr="008549D0" w:rsidRDefault="009958B8" w:rsidP="00D313B4">
      <w:pPr>
        <w:numPr>
          <w:ilvl w:val="0"/>
          <w:numId w:val="1"/>
        </w:numPr>
        <w:tabs>
          <w:tab w:val="clear" w:pos="851"/>
          <w:tab w:val="left" w:pos="0"/>
        </w:tabs>
        <w:spacing w:before="120"/>
        <w:ind w:left="0" w:hanging="567"/>
        <w:rPr>
          <w:rFonts w:ascii="Arial" w:hAnsi="Arial" w:cs="Arial"/>
          <w:b w:val="0"/>
          <w:sz w:val="20"/>
        </w:rPr>
      </w:pPr>
      <w:r w:rsidRPr="008549D0">
        <w:rPr>
          <w:rFonts w:ascii="Arial" w:hAnsi="Arial" w:cs="Arial"/>
          <w:b w:val="0"/>
          <w:sz w:val="20"/>
        </w:rPr>
        <w:t>Dane będą przechowywane przez okres</w:t>
      </w:r>
      <w:r w:rsidR="006F1723">
        <w:rPr>
          <w:rFonts w:ascii="Arial" w:hAnsi="Arial" w:cs="Arial"/>
          <w:b w:val="0"/>
          <w:sz w:val="20"/>
        </w:rPr>
        <w:t xml:space="preserve"> prowadzenia rekrutacji</w:t>
      </w:r>
      <w:r w:rsidR="00FC311C">
        <w:rPr>
          <w:rFonts w:ascii="Arial" w:hAnsi="Arial" w:cs="Arial"/>
          <w:b w:val="0"/>
          <w:sz w:val="20"/>
        </w:rPr>
        <w:t>,</w:t>
      </w:r>
      <w:r w:rsidR="006F1723">
        <w:rPr>
          <w:rFonts w:ascii="Arial" w:hAnsi="Arial" w:cs="Arial"/>
          <w:b w:val="0"/>
          <w:sz w:val="20"/>
        </w:rPr>
        <w:t xml:space="preserve"> a po jej zakończeniu (jeżeli wyrażono odrębną zgodę) przez okres archiwizacji uzgodniony w oświadczeniu.</w:t>
      </w:r>
    </w:p>
    <w:p w14:paraId="7E36612E" w14:textId="4EB80BE5" w:rsidR="00D313B4" w:rsidRPr="008549D0" w:rsidRDefault="00D313B4" w:rsidP="00D313B4">
      <w:pPr>
        <w:numPr>
          <w:ilvl w:val="0"/>
          <w:numId w:val="1"/>
        </w:numPr>
        <w:tabs>
          <w:tab w:val="clear" w:pos="851"/>
          <w:tab w:val="left" w:pos="0"/>
        </w:tabs>
        <w:spacing w:before="120"/>
        <w:ind w:left="0" w:hanging="567"/>
        <w:rPr>
          <w:rFonts w:ascii="Arial" w:hAnsi="Arial" w:cs="Arial"/>
          <w:b w:val="0"/>
          <w:sz w:val="20"/>
        </w:rPr>
      </w:pPr>
      <w:r w:rsidRPr="008549D0">
        <w:rPr>
          <w:rFonts w:ascii="Arial" w:hAnsi="Arial" w:cs="Arial"/>
          <w:b w:val="0"/>
          <w:sz w:val="20"/>
        </w:rPr>
        <w:t xml:space="preserve">W związku z przetwarzaniem danych osobowych przysługuje Pani/Panu </w:t>
      </w:r>
      <w:r w:rsidR="00A40689">
        <w:rPr>
          <w:rFonts w:ascii="Arial" w:hAnsi="Arial" w:cs="Arial"/>
          <w:b w:val="0"/>
          <w:sz w:val="20"/>
        </w:rPr>
        <w:t xml:space="preserve">w zależności od okoliczności </w:t>
      </w:r>
      <w:r w:rsidRPr="008549D0">
        <w:rPr>
          <w:rFonts w:ascii="Arial" w:hAnsi="Arial" w:cs="Arial"/>
          <w:b w:val="0"/>
          <w:sz w:val="20"/>
        </w:rPr>
        <w:t>prawo do dostępu do treści swoich danych oraz prawo ich sprostowania, usunięcia, ograniczenia przetwarzania, prawo do przenoszenia danych, prawo wniesienia skargi do organu nadzoru (Prezes Urzędu Ochrony Danych Osobowych).</w:t>
      </w:r>
    </w:p>
    <w:p w14:paraId="073B0AC4" w14:textId="6B2A6E98" w:rsidR="009958B8" w:rsidRPr="008549D0" w:rsidRDefault="009958B8" w:rsidP="009958B8">
      <w:pPr>
        <w:numPr>
          <w:ilvl w:val="0"/>
          <w:numId w:val="1"/>
        </w:numPr>
        <w:tabs>
          <w:tab w:val="clear" w:pos="851"/>
          <w:tab w:val="left" w:pos="0"/>
        </w:tabs>
        <w:spacing w:before="120"/>
        <w:ind w:left="0" w:hanging="567"/>
        <w:rPr>
          <w:rFonts w:ascii="Arial" w:hAnsi="Arial" w:cs="Arial"/>
          <w:b w:val="0"/>
          <w:sz w:val="20"/>
        </w:rPr>
      </w:pPr>
      <w:r w:rsidRPr="008549D0">
        <w:rPr>
          <w:rFonts w:ascii="Arial" w:hAnsi="Arial" w:cs="Arial"/>
          <w:b w:val="0"/>
          <w:sz w:val="20"/>
        </w:rPr>
        <w:t xml:space="preserve">W kwestiach związanych z przetwarzaniem danych osobowych dot. </w:t>
      </w:r>
      <w:r w:rsidR="00FC311C">
        <w:rPr>
          <w:rFonts w:ascii="Arial" w:hAnsi="Arial" w:cs="Arial"/>
          <w:b w:val="0"/>
          <w:sz w:val="20"/>
        </w:rPr>
        <w:t>postępowania rekrutacyjnego</w:t>
      </w:r>
      <w:r w:rsidRPr="008549D0">
        <w:rPr>
          <w:rFonts w:ascii="Arial" w:hAnsi="Arial" w:cs="Arial"/>
          <w:b w:val="0"/>
          <w:sz w:val="20"/>
        </w:rPr>
        <w:t xml:space="preserve"> należy zwrócić się bezpośrednio do osób odpowiedzialnych u pracodawcy za sprawy kadrowe lub za pośrednictwem następujących danych: APJA </w:t>
      </w:r>
      <w:r w:rsidR="001E0A0E">
        <w:rPr>
          <w:rFonts w:ascii="Arial" w:hAnsi="Arial" w:cs="Arial"/>
          <w:b w:val="0"/>
          <w:sz w:val="20"/>
        </w:rPr>
        <w:t>FECHU</w:t>
      </w:r>
      <w:r w:rsidRPr="008549D0">
        <w:rPr>
          <w:rFonts w:ascii="Arial" w:hAnsi="Arial" w:cs="Arial"/>
          <w:b w:val="0"/>
          <w:sz w:val="20"/>
        </w:rPr>
        <w:t xml:space="preserve"> sp. z o.o. Bielsko-Biała (43-300) ul. Franciszka Kamińskiego 19 tel.:(+48) 668 919 015, </w:t>
      </w:r>
      <w:hyperlink r:id="rId7" w:history="1">
        <w:r w:rsidR="00D313B4" w:rsidRPr="008549D0">
          <w:rPr>
            <w:rStyle w:val="Hipercze"/>
            <w:rFonts w:ascii="Arial" w:hAnsi="Arial" w:cs="Arial"/>
            <w:b w:val="0"/>
            <w:sz w:val="20"/>
          </w:rPr>
          <w:t>info@apja.eu</w:t>
        </w:r>
      </w:hyperlink>
      <w:r w:rsidRPr="008549D0">
        <w:rPr>
          <w:rFonts w:ascii="Arial" w:hAnsi="Arial" w:cs="Arial"/>
          <w:b w:val="0"/>
          <w:sz w:val="20"/>
        </w:rPr>
        <w:t>.</w:t>
      </w:r>
    </w:p>
    <w:p w14:paraId="785BF86C" w14:textId="77777777" w:rsidR="003C06A5" w:rsidRPr="001E0A0E" w:rsidRDefault="003C06A5" w:rsidP="001E0A0E">
      <w:pPr>
        <w:tabs>
          <w:tab w:val="clear" w:pos="851"/>
          <w:tab w:val="left" w:pos="284"/>
        </w:tabs>
        <w:rPr>
          <w:rFonts w:ascii="Arial" w:hAnsi="Arial" w:cs="Arial"/>
          <w:b w:val="0"/>
          <w:sz w:val="20"/>
        </w:rPr>
      </w:pPr>
    </w:p>
    <w:bookmarkEnd w:id="0"/>
    <w:p w14:paraId="6FE10540" w14:textId="77777777" w:rsidR="006F1723" w:rsidRDefault="006F1723" w:rsidP="003C06A5">
      <w:pPr>
        <w:tabs>
          <w:tab w:val="left" w:pos="708"/>
        </w:tabs>
        <w:rPr>
          <w:rFonts w:ascii="Arial" w:hAnsi="Arial" w:cs="Arial"/>
          <w:b w:val="0"/>
          <w:sz w:val="20"/>
        </w:rPr>
      </w:pPr>
    </w:p>
    <w:p w14:paraId="26934A1C" w14:textId="77777777" w:rsidR="006F1723" w:rsidRDefault="006F1723" w:rsidP="003C06A5">
      <w:pPr>
        <w:tabs>
          <w:tab w:val="left" w:pos="708"/>
        </w:tabs>
        <w:rPr>
          <w:rFonts w:ascii="Arial" w:hAnsi="Arial" w:cs="Arial"/>
          <w:b w:val="0"/>
          <w:sz w:val="20"/>
        </w:rPr>
      </w:pPr>
    </w:p>
    <w:p w14:paraId="205CE91B" w14:textId="77777777" w:rsidR="006F1723" w:rsidRPr="008549D0" w:rsidRDefault="006F1723" w:rsidP="003C06A5">
      <w:pPr>
        <w:tabs>
          <w:tab w:val="left" w:pos="708"/>
        </w:tabs>
        <w:rPr>
          <w:rFonts w:ascii="Arial" w:hAnsi="Arial" w:cs="Arial"/>
        </w:rPr>
      </w:pPr>
    </w:p>
    <w:sectPr w:rsidR="006F1723" w:rsidRPr="008549D0" w:rsidSect="00CA310D"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1128" w14:textId="77777777" w:rsidR="00CA310D" w:rsidRDefault="00CA310D" w:rsidP="00D313B4">
      <w:r>
        <w:separator/>
      </w:r>
    </w:p>
  </w:endnote>
  <w:endnote w:type="continuationSeparator" w:id="0">
    <w:p w14:paraId="16387491" w14:textId="77777777" w:rsidR="00CA310D" w:rsidRDefault="00CA310D" w:rsidP="00D3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1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4F5A78" w14:textId="77777777" w:rsidR="00D313B4" w:rsidRDefault="00D313B4">
            <w:pPr>
              <w:pStyle w:val="Stopka"/>
              <w:jc w:val="right"/>
            </w:pPr>
            <w:r>
              <w:t xml:space="preserve">Strona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0B4EB66B" w14:textId="77777777" w:rsidR="00D313B4" w:rsidRDefault="00D31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2D3C" w14:textId="77777777" w:rsidR="00CA310D" w:rsidRDefault="00CA310D" w:rsidP="00D313B4">
      <w:r>
        <w:separator/>
      </w:r>
    </w:p>
  </w:footnote>
  <w:footnote w:type="continuationSeparator" w:id="0">
    <w:p w14:paraId="3D9C641D" w14:textId="77777777" w:rsidR="00CA310D" w:rsidRDefault="00CA310D" w:rsidP="00D3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937"/>
    <w:multiLevelType w:val="hybridMultilevel"/>
    <w:tmpl w:val="13CE2496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 w15:restartNumberingAfterBreak="0">
    <w:nsid w:val="40320EBD"/>
    <w:multiLevelType w:val="hybridMultilevel"/>
    <w:tmpl w:val="430EE4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4CA2A14"/>
    <w:multiLevelType w:val="hybridMultilevel"/>
    <w:tmpl w:val="C2305F9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A3F1A50"/>
    <w:multiLevelType w:val="hybridMultilevel"/>
    <w:tmpl w:val="B6C8BE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3E67D5"/>
    <w:multiLevelType w:val="hybridMultilevel"/>
    <w:tmpl w:val="2864D16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6E02632"/>
    <w:multiLevelType w:val="hybridMultilevel"/>
    <w:tmpl w:val="AAC4A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A4B8C"/>
    <w:multiLevelType w:val="hybridMultilevel"/>
    <w:tmpl w:val="05B8BF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9824520"/>
    <w:multiLevelType w:val="hybridMultilevel"/>
    <w:tmpl w:val="18887A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60334367">
    <w:abstractNumId w:val="5"/>
  </w:num>
  <w:num w:numId="2" w16cid:durableId="1672096426">
    <w:abstractNumId w:val="1"/>
  </w:num>
  <w:num w:numId="3" w16cid:durableId="2641218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30732833">
    <w:abstractNumId w:val="0"/>
  </w:num>
  <w:num w:numId="5" w16cid:durableId="1819295908">
    <w:abstractNumId w:val="6"/>
  </w:num>
  <w:num w:numId="6" w16cid:durableId="1028068719">
    <w:abstractNumId w:val="4"/>
  </w:num>
  <w:num w:numId="7" w16cid:durableId="1446382519">
    <w:abstractNumId w:val="3"/>
  </w:num>
  <w:num w:numId="8" w16cid:durableId="619997956">
    <w:abstractNumId w:val="7"/>
  </w:num>
  <w:num w:numId="9" w16cid:durableId="967854900">
    <w:abstractNumId w:val="5"/>
  </w:num>
  <w:num w:numId="10" w16cid:durableId="109571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04"/>
    <w:rsid w:val="000533BC"/>
    <w:rsid w:val="00156204"/>
    <w:rsid w:val="001E0A0E"/>
    <w:rsid w:val="002B18C1"/>
    <w:rsid w:val="00315D25"/>
    <w:rsid w:val="00323F63"/>
    <w:rsid w:val="00352559"/>
    <w:rsid w:val="003C06A5"/>
    <w:rsid w:val="00462CF9"/>
    <w:rsid w:val="00543460"/>
    <w:rsid w:val="005F50DA"/>
    <w:rsid w:val="0069605F"/>
    <w:rsid w:val="006F1723"/>
    <w:rsid w:val="006F2145"/>
    <w:rsid w:val="006F74AC"/>
    <w:rsid w:val="006F7627"/>
    <w:rsid w:val="008549D0"/>
    <w:rsid w:val="009161A5"/>
    <w:rsid w:val="009958B8"/>
    <w:rsid w:val="00A40689"/>
    <w:rsid w:val="00A86B23"/>
    <w:rsid w:val="00B34D3B"/>
    <w:rsid w:val="00B352C9"/>
    <w:rsid w:val="00C561D7"/>
    <w:rsid w:val="00CA310D"/>
    <w:rsid w:val="00CD0553"/>
    <w:rsid w:val="00D313B4"/>
    <w:rsid w:val="00D449C2"/>
    <w:rsid w:val="00EB31BB"/>
    <w:rsid w:val="00F40876"/>
    <w:rsid w:val="00F85C61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A629"/>
  <w15:chartTrackingRefBased/>
  <w15:docId w15:val="{8A129D47-DED3-4B0C-A3B9-22EC726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5F"/>
    <w:pPr>
      <w:tabs>
        <w:tab w:val="left" w:pos="851"/>
      </w:tabs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05F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05F"/>
    <w:rPr>
      <w:rFonts w:ascii="Segoe UI" w:eastAsia="Times New Roman" w:hAnsi="Segoe UI" w:cs="Segoe UI"/>
      <w:b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85C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5C6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1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145"/>
    <w:rPr>
      <w:rFonts w:ascii="Calibri" w:eastAsia="Times New Roman" w:hAnsi="Calibri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1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14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3B4"/>
    <w:pPr>
      <w:tabs>
        <w:tab w:val="clear" w:pos="85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B4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3B4"/>
    <w:pPr>
      <w:tabs>
        <w:tab w:val="clear" w:pos="85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B4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pj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Babisz</dc:creator>
  <cp:keywords/>
  <dc:description/>
  <cp:lastModifiedBy>Dział Prawny AT</cp:lastModifiedBy>
  <cp:revision>4</cp:revision>
  <cp:lastPrinted>2019-12-13T09:54:00Z</cp:lastPrinted>
  <dcterms:created xsi:type="dcterms:W3CDTF">2024-02-22T04:34:00Z</dcterms:created>
  <dcterms:modified xsi:type="dcterms:W3CDTF">2024-02-22T07:23:00Z</dcterms:modified>
</cp:coreProperties>
</file>